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1D" w:rsidRDefault="00EF6B1D">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r>
        <w:rPr>
          <w:rFonts w:ascii="黑体" w:eastAsia="黑体" w:hAnsi="黑体" w:cs="黑体" w:hint="eastAsia"/>
          <w:sz w:val="32"/>
          <w:szCs w:val="32"/>
        </w:rPr>
        <w:t>：</w:t>
      </w:r>
    </w:p>
    <w:p w:rsidR="00EF6B1D" w:rsidRDefault="00EF6B1D" w:rsidP="00CE21F6">
      <w:pPr>
        <w:spacing w:afterLines="50" w:line="240" w:lineRule="atLeast"/>
        <w:jc w:val="center"/>
        <w:rPr>
          <w:rFonts w:ascii="黑体" w:eastAsia="黑体" w:hAnsi="黑体" w:cs="方正小标宋简体"/>
          <w:b/>
          <w:sz w:val="36"/>
          <w:szCs w:val="36"/>
        </w:rPr>
      </w:pPr>
      <w:bookmarkStart w:id="0" w:name="_GoBack"/>
      <w:r>
        <w:rPr>
          <w:rFonts w:ascii="黑体" w:eastAsia="黑体" w:hAnsi="黑体" w:cs="方正小标宋简体" w:hint="eastAsia"/>
          <w:b/>
          <w:sz w:val="36"/>
          <w:szCs w:val="36"/>
        </w:rPr>
        <w:t>党总支（直属党支部）工作考核指标体系（综合评议标准）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1"/>
        <w:gridCol w:w="1344"/>
        <w:gridCol w:w="11896"/>
        <w:gridCol w:w="759"/>
      </w:tblGrid>
      <w:tr w:rsidR="00EF6B1D" w:rsidRPr="00A95055">
        <w:trPr>
          <w:trHeight w:val="1545"/>
        </w:trPr>
        <w:tc>
          <w:tcPr>
            <w:tcW w:w="407" w:type="pct"/>
            <w:vAlign w:val="center"/>
          </w:tcPr>
          <w:bookmarkEnd w:id="0"/>
          <w:p w:rsidR="00EF6B1D" w:rsidRDefault="00EF6B1D">
            <w:pPr>
              <w:snapToGrid w:val="0"/>
              <w:spacing w:line="340" w:lineRule="exact"/>
              <w:jc w:val="center"/>
              <w:rPr>
                <w:rFonts w:ascii="黑体" w:eastAsia="黑体" w:hAnsi="宋体" w:cs="黑体"/>
                <w:w w:val="90"/>
                <w:sz w:val="28"/>
                <w:szCs w:val="28"/>
              </w:rPr>
            </w:pPr>
            <w:r>
              <w:rPr>
                <w:rFonts w:ascii="黑体" w:eastAsia="黑体" w:hAnsi="黑体" w:cs="黑体" w:hint="eastAsia"/>
                <w:bCs/>
                <w:sz w:val="28"/>
                <w:szCs w:val="28"/>
              </w:rPr>
              <w:t>党总支（直属党支部）名称</w:t>
            </w:r>
          </w:p>
        </w:tc>
        <w:tc>
          <w:tcPr>
            <w:tcW w:w="441" w:type="pct"/>
            <w:vAlign w:val="center"/>
          </w:tcPr>
          <w:p w:rsidR="00EF6B1D" w:rsidRDefault="00EF6B1D">
            <w:pPr>
              <w:snapToGrid w:val="0"/>
              <w:spacing w:line="340" w:lineRule="exact"/>
              <w:jc w:val="center"/>
              <w:rPr>
                <w:rFonts w:ascii="黑体" w:eastAsia="黑体" w:hAnsi="宋体" w:cs="黑体"/>
                <w:w w:val="90"/>
                <w:sz w:val="28"/>
                <w:szCs w:val="28"/>
              </w:rPr>
            </w:pPr>
            <w:r>
              <w:rPr>
                <w:rFonts w:ascii="黑体" w:eastAsia="黑体" w:hAnsi="黑体" w:cs="黑体" w:hint="eastAsia"/>
                <w:bCs/>
                <w:sz w:val="28"/>
                <w:szCs w:val="28"/>
              </w:rPr>
              <w:t>考核项目及分值</w:t>
            </w:r>
          </w:p>
        </w:tc>
        <w:tc>
          <w:tcPr>
            <w:tcW w:w="3903" w:type="pct"/>
            <w:vAlign w:val="center"/>
          </w:tcPr>
          <w:p w:rsidR="00EF6B1D" w:rsidRDefault="00EF6B1D">
            <w:pPr>
              <w:snapToGrid w:val="0"/>
              <w:spacing w:line="340" w:lineRule="exact"/>
              <w:jc w:val="center"/>
              <w:rPr>
                <w:rFonts w:ascii="黑体" w:eastAsia="黑体" w:hAnsi="黑体" w:cs="黑体"/>
                <w:bCs/>
                <w:sz w:val="28"/>
                <w:szCs w:val="28"/>
              </w:rPr>
            </w:pPr>
            <w:r>
              <w:rPr>
                <w:rFonts w:ascii="黑体" w:eastAsia="黑体" w:hAnsi="黑体" w:cs="黑体" w:hint="eastAsia"/>
                <w:bCs/>
                <w:sz w:val="28"/>
                <w:szCs w:val="28"/>
              </w:rPr>
              <w:t>考核指标（总分</w:t>
            </w:r>
            <w:r>
              <w:rPr>
                <w:rFonts w:ascii="黑体" w:eastAsia="黑体" w:hAnsi="黑体" w:cs="黑体"/>
                <w:bCs/>
                <w:sz w:val="28"/>
                <w:szCs w:val="28"/>
              </w:rPr>
              <w:t>100</w:t>
            </w:r>
            <w:r>
              <w:rPr>
                <w:rFonts w:ascii="黑体" w:eastAsia="黑体" w:hAnsi="黑体" w:cs="黑体" w:hint="eastAsia"/>
                <w:bCs/>
                <w:sz w:val="28"/>
                <w:szCs w:val="28"/>
              </w:rPr>
              <w:t>分）</w:t>
            </w:r>
          </w:p>
        </w:tc>
        <w:tc>
          <w:tcPr>
            <w:tcW w:w="249" w:type="pct"/>
            <w:vAlign w:val="center"/>
          </w:tcPr>
          <w:p w:rsidR="00EF6B1D" w:rsidRDefault="00EF6B1D">
            <w:pPr>
              <w:snapToGrid w:val="0"/>
              <w:spacing w:line="340" w:lineRule="exact"/>
              <w:jc w:val="center"/>
              <w:rPr>
                <w:rFonts w:ascii="黑体" w:eastAsia="黑体" w:hAnsi="黑体" w:cs="黑体"/>
                <w:bCs/>
                <w:sz w:val="24"/>
                <w:szCs w:val="24"/>
              </w:rPr>
            </w:pPr>
            <w:r>
              <w:rPr>
                <w:rFonts w:ascii="黑体" w:eastAsia="黑体" w:hAnsi="黑体" w:cs="黑体" w:hint="eastAsia"/>
                <w:bCs/>
                <w:sz w:val="24"/>
                <w:szCs w:val="24"/>
              </w:rPr>
              <w:t>得分</w:t>
            </w:r>
          </w:p>
        </w:tc>
      </w:tr>
      <w:tr w:rsidR="00EF6B1D" w:rsidRPr="00A95055">
        <w:trPr>
          <w:trHeight w:val="4002"/>
        </w:trPr>
        <w:tc>
          <w:tcPr>
            <w:tcW w:w="407" w:type="pct"/>
            <w:vMerge w:val="restart"/>
            <w:vAlign w:val="center"/>
          </w:tcPr>
          <w:p w:rsidR="00EF6B1D" w:rsidRDefault="00EF6B1D">
            <w:pPr>
              <w:snapToGrid w:val="0"/>
              <w:spacing w:line="340" w:lineRule="exact"/>
              <w:rPr>
                <w:rFonts w:ascii="仿宋_GB2312" w:eastAsia="仿宋_GB2312" w:hAnsi="仿宋_GB2312" w:cs="仿宋_GB2312"/>
                <w:w w:val="90"/>
                <w:sz w:val="24"/>
                <w:szCs w:val="24"/>
              </w:rPr>
            </w:pPr>
          </w:p>
        </w:tc>
        <w:tc>
          <w:tcPr>
            <w:tcW w:w="441" w:type="pct"/>
          </w:tcPr>
          <w:p w:rsidR="00EF6B1D" w:rsidRDefault="00EF6B1D">
            <w:pPr>
              <w:snapToGrid w:val="0"/>
              <w:spacing w:line="340" w:lineRule="exact"/>
              <w:rPr>
                <w:rFonts w:ascii="仿宋_GB2312" w:eastAsia="仿宋_GB2312" w:hAnsi="仿宋_GB2312" w:cs="仿宋_GB2312"/>
                <w:sz w:val="24"/>
                <w:szCs w:val="24"/>
              </w:rPr>
            </w:pPr>
          </w:p>
          <w:p w:rsidR="00EF6B1D" w:rsidRDefault="00EF6B1D">
            <w:pPr>
              <w:snapToGrid w:val="0"/>
              <w:spacing w:line="340" w:lineRule="exact"/>
              <w:jc w:val="center"/>
              <w:rPr>
                <w:rFonts w:ascii="黑体" w:eastAsia="黑体" w:hAnsi="黑体" w:cs="黑体"/>
                <w:bCs/>
                <w:sz w:val="24"/>
                <w:szCs w:val="24"/>
              </w:rPr>
            </w:pPr>
          </w:p>
          <w:p w:rsidR="00EF6B1D" w:rsidRDefault="00EF6B1D">
            <w:pPr>
              <w:snapToGrid w:val="0"/>
              <w:spacing w:line="340" w:lineRule="exact"/>
              <w:jc w:val="center"/>
              <w:rPr>
                <w:rFonts w:ascii="黑体" w:eastAsia="黑体" w:hAnsi="黑体" w:cs="黑体"/>
                <w:bCs/>
                <w:sz w:val="24"/>
                <w:szCs w:val="24"/>
              </w:rPr>
            </w:pPr>
          </w:p>
          <w:p w:rsidR="00EF6B1D" w:rsidRDefault="00EF6B1D">
            <w:pPr>
              <w:snapToGrid w:val="0"/>
              <w:spacing w:line="340" w:lineRule="exact"/>
              <w:jc w:val="center"/>
              <w:rPr>
                <w:rFonts w:ascii="黑体" w:eastAsia="黑体" w:hAnsi="黑体" w:cs="黑体"/>
                <w:bCs/>
                <w:sz w:val="24"/>
                <w:szCs w:val="24"/>
              </w:rPr>
            </w:pPr>
          </w:p>
          <w:p w:rsidR="00EF6B1D" w:rsidRDefault="00EF6B1D">
            <w:pPr>
              <w:snapToGrid w:val="0"/>
              <w:spacing w:line="340" w:lineRule="exact"/>
              <w:jc w:val="center"/>
              <w:rPr>
                <w:rFonts w:ascii="黑体" w:eastAsia="黑体" w:hAnsi="黑体" w:cs="黑体"/>
                <w:bCs/>
                <w:sz w:val="24"/>
                <w:szCs w:val="24"/>
              </w:rPr>
            </w:pPr>
          </w:p>
          <w:p w:rsidR="00EF6B1D" w:rsidRDefault="00EF6B1D">
            <w:pPr>
              <w:snapToGrid w:val="0"/>
              <w:spacing w:line="340" w:lineRule="exact"/>
              <w:jc w:val="center"/>
              <w:rPr>
                <w:rFonts w:ascii="仿宋_GB2312" w:eastAsia="仿宋_GB2312" w:hAnsi="仿宋_GB2312" w:cs="仿宋_GB2312"/>
                <w:sz w:val="24"/>
                <w:szCs w:val="24"/>
              </w:rPr>
            </w:pPr>
            <w:r>
              <w:rPr>
                <w:rFonts w:ascii="黑体" w:eastAsia="黑体" w:hAnsi="黑体" w:cs="黑体" w:hint="eastAsia"/>
                <w:bCs/>
                <w:sz w:val="24"/>
                <w:szCs w:val="24"/>
              </w:rPr>
              <w:t>组织建设（</w:t>
            </w:r>
            <w:r>
              <w:rPr>
                <w:rFonts w:ascii="黑体" w:eastAsia="黑体" w:hAnsi="黑体" w:cs="黑体"/>
                <w:bCs/>
                <w:sz w:val="24"/>
                <w:szCs w:val="24"/>
              </w:rPr>
              <w:t>30</w:t>
            </w:r>
            <w:r>
              <w:rPr>
                <w:rFonts w:ascii="黑体" w:eastAsia="黑体" w:hAnsi="黑体" w:cs="黑体" w:hint="eastAsia"/>
                <w:bCs/>
                <w:sz w:val="24"/>
                <w:szCs w:val="24"/>
              </w:rPr>
              <w:t>分）</w:t>
            </w:r>
          </w:p>
        </w:tc>
        <w:tc>
          <w:tcPr>
            <w:tcW w:w="3903" w:type="pct"/>
          </w:tcPr>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1.</w:t>
            </w:r>
            <w:r>
              <w:rPr>
                <w:rFonts w:ascii="仿宋" w:eastAsia="仿宋" w:hAnsi="仿宋" w:cs="仿宋_GB2312" w:hint="eastAsia"/>
                <w:sz w:val="28"/>
                <w:szCs w:val="28"/>
              </w:rPr>
              <w:t>支部设置合理，支委会组织健全、分工明确、班子成员团结协作，党总支</w:t>
            </w:r>
            <w:r>
              <w:rPr>
                <w:rFonts w:ascii="仿宋" w:eastAsia="仿宋" w:hAnsi="仿宋" w:cs="仿宋_GB2312"/>
                <w:sz w:val="28"/>
                <w:szCs w:val="28"/>
              </w:rPr>
              <w:t>(</w:t>
            </w:r>
            <w:r>
              <w:rPr>
                <w:rFonts w:ascii="仿宋" w:eastAsia="仿宋" w:hAnsi="仿宋" w:cs="仿宋_GB2312" w:hint="eastAsia"/>
                <w:sz w:val="28"/>
                <w:szCs w:val="28"/>
              </w:rPr>
              <w:t>直属党支部）书记能积极发挥党建主体责任，党员场站长积极履行“一岗双责”，担负起党建重要责任，支委能积极履职发挥作用。（</w:t>
            </w:r>
            <w:r>
              <w:rPr>
                <w:rFonts w:ascii="仿宋" w:eastAsia="仿宋" w:hAnsi="仿宋" w:cs="仿宋_GB2312"/>
                <w:sz w:val="28"/>
                <w:szCs w:val="28"/>
              </w:rPr>
              <w:t>6</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2.</w:t>
            </w:r>
            <w:r>
              <w:rPr>
                <w:rFonts w:ascii="仿宋" w:eastAsia="仿宋" w:hAnsi="仿宋" w:cs="仿宋_GB2312" w:hint="eastAsia"/>
                <w:sz w:val="28"/>
                <w:szCs w:val="28"/>
              </w:rPr>
              <w:t>支委会能够坚持民主集中制，凡涉及党建重要事项，能坚持集体讨论、科学决策，决策前能够充分听取职工意见。书记参与讨论决定本站发展建设等重要事项和职工切身利益的工作机制健全、运行顺畅，有效发挥政治核心和保证监督作用。（</w:t>
            </w:r>
            <w:r>
              <w:rPr>
                <w:rFonts w:ascii="仿宋" w:eastAsia="仿宋" w:hAnsi="仿宋" w:cs="仿宋_GB2312"/>
                <w:sz w:val="28"/>
                <w:szCs w:val="28"/>
              </w:rPr>
              <w:t>6</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3.</w:t>
            </w:r>
            <w:r>
              <w:rPr>
                <w:rFonts w:ascii="仿宋" w:eastAsia="仿宋" w:hAnsi="仿宋" w:cs="仿宋_GB2312" w:hint="eastAsia"/>
                <w:sz w:val="28"/>
                <w:szCs w:val="28"/>
              </w:rPr>
              <w:t>书记熟悉党务知识，勤奋务实，精力投入足，清正廉洁，群众威信较高，保证和监督责任发挥好。（</w:t>
            </w:r>
            <w:r>
              <w:rPr>
                <w:rFonts w:ascii="仿宋" w:eastAsia="仿宋" w:hAnsi="仿宋" w:cs="仿宋_GB2312"/>
                <w:sz w:val="28"/>
                <w:szCs w:val="28"/>
              </w:rPr>
              <w:t>6</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4.</w:t>
            </w:r>
            <w:r>
              <w:rPr>
                <w:rFonts w:ascii="仿宋" w:eastAsia="仿宋" w:hAnsi="仿宋" w:cs="仿宋_GB2312" w:hint="eastAsia"/>
                <w:sz w:val="28"/>
                <w:szCs w:val="28"/>
              </w:rPr>
              <w:t>发展党员程序严谨、培养教育环节规范、审查严格、档案材料完备。（</w:t>
            </w:r>
            <w:r>
              <w:rPr>
                <w:rFonts w:ascii="仿宋" w:eastAsia="仿宋" w:hAnsi="仿宋" w:cs="仿宋_GB2312"/>
                <w:sz w:val="28"/>
                <w:szCs w:val="28"/>
              </w:rPr>
              <w:t>6</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党员组织关系管理规范有序，按规定时间和要求转接组织关系。党费收缴及时，账目清晰、使用规范。（</w:t>
            </w:r>
            <w:r>
              <w:rPr>
                <w:rFonts w:ascii="仿宋" w:eastAsia="仿宋" w:hAnsi="仿宋" w:cs="仿宋_GB2312"/>
                <w:sz w:val="28"/>
                <w:szCs w:val="28"/>
              </w:rPr>
              <w:t>6</w:t>
            </w:r>
            <w:r>
              <w:rPr>
                <w:rFonts w:ascii="仿宋" w:eastAsia="仿宋" w:hAnsi="仿宋" w:cs="仿宋_GB2312" w:hint="eastAsia"/>
                <w:sz w:val="28"/>
                <w:szCs w:val="28"/>
              </w:rPr>
              <w:t>分）</w:t>
            </w:r>
          </w:p>
        </w:tc>
        <w:tc>
          <w:tcPr>
            <w:tcW w:w="249" w:type="pct"/>
          </w:tcPr>
          <w:p w:rsidR="00EF6B1D" w:rsidRDefault="00EF6B1D">
            <w:pPr>
              <w:snapToGrid w:val="0"/>
              <w:spacing w:line="340" w:lineRule="exact"/>
              <w:rPr>
                <w:rFonts w:ascii="仿宋" w:eastAsia="仿宋" w:hAnsi="仿宋" w:cs="仿宋_GB2312"/>
                <w:sz w:val="28"/>
                <w:szCs w:val="28"/>
              </w:rPr>
            </w:pPr>
          </w:p>
        </w:tc>
      </w:tr>
      <w:tr w:rsidR="00EF6B1D" w:rsidRPr="00A95055">
        <w:trPr>
          <w:trHeight w:val="533"/>
        </w:trPr>
        <w:tc>
          <w:tcPr>
            <w:tcW w:w="407" w:type="pct"/>
            <w:vMerge/>
            <w:vAlign w:val="center"/>
          </w:tcPr>
          <w:p w:rsidR="00EF6B1D" w:rsidRDefault="00EF6B1D">
            <w:pPr>
              <w:snapToGrid w:val="0"/>
              <w:spacing w:line="340" w:lineRule="exact"/>
              <w:rPr>
                <w:rFonts w:ascii="仿宋_GB2312" w:eastAsia="仿宋_GB2312" w:hAnsi="仿宋_GB2312" w:cs="仿宋_GB2312"/>
                <w:sz w:val="24"/>
                <w:szCs w:val="24"/>
              </w:rPr>
            </w:pPr>
          </w:p>
        </w:tc>
        <w:tc>
          <w:tcPr>
            <w:tcW w:w="441" w:type="pct"/>
          </w:tcPr>
          <w:p w:rsidR="00EF6B1D" w:rsidRDefault="00EF6B1D">
            <w:pPr>
              <w:snapToGrid w:val="0"/>
              <w:spacing w:line="340" w:lineRule="exact"/>
              <w:jc w:val="center"/>
              <w:rPr>
                <w:rFonts w:ascii="仿宋_GB2312" w:eastAsia="仿宋_GB2312" w:hAnsi="仿宋_GB2312" w:cs="仿宋_GB2312"/>
                <w:sz w:val="24"/>
                <w:szCs w:val="24"/>
              </w:rPr>
            </w:pPr>
          </w:p>
          <w:p w:rsidR="00EF6B1D" w:rsidRDefault="00EF6B1D">
            <w:pPr>
              <w:snapToGrid w:val="0"/>
              <w:spacing w:line="340" w:lineRule="exact"/>
              <w:jc w:val="center"/>
              <w:rPr>
                <w:rFonts w:ascii="仿宋_GB2312" w:eastAsia="仿宋_GB2312" w:hAnsi="仿宋_GB2312" w:cs="仿宋_GB2312"/>
                <w:sz w:val="24"/>
                <w:szCs w:val="24"/>
              </w:rPr>
            </w:pPr>
          </w:p>
          <w:p w:rsidR="00EF6B1D" w:rsidRDefault="00EF6B1D">
            <w:pPr>
              <w:snapToGrid w:val="0"/>
              <w:spacing w:line="340" w:lineRule="exact"/>
              <w:jc w:val="center"/>
              <w:rPr>
                <w:rFonts w:ascii="仿宋_GB2312" w:eastAsia="仿宋_GB2312" w:hAnsi="仿宋_GB2312" w:cs="仿宋_GB2312"/>
                <w:sz w:val="24"/>
                <w:szCs w:val="24"/>
              </w:rPr>
            </w:pPr>
          </w:p>
          <w:p w:rsidR="00EF6B1D" w:rsidRDefault="00EF6B1D">
            <w:pPr>
              <w:snapToGrid w:val="0"/>
              <w:spacing w:line="340" w:lineRule="exact"/>
              <w:jc w:val="center"/>
              <w:rPr>
                <w:rFonts w:ascii="仿宋_GB2312" w:eastAsia="仿宋_GB2312" w:hAnsi="仿宋_GB2312" w:cs="仿宋_GB2312"/>
                <w:sz w:val="24"/>
                <w:szCs w:val="24"/>
              </w:rPr>
            </w:pPr>
            <w:r>
              <w:rPr>
                <w:rFonts w:ascii="黑体" w:eastAsia="黑体" w:hAnsi="黑体" w:cs="黑体" w:hint="eastAsia"/>
                <w:bCs/>
                <w:sz w:val="24"/>
                <w:szCs w:val="24"/>
              </w:rPr>
              <w:t>制度建设（</w:t>
            </w:r>
            <w:r>
              <w:rPr>
                <w:rFonts w:ascii="黑体" w:eastAsia="黑体" w:hAnsi="黑体" w:cs="黑体"/>
                <w:bCs/>
                <w:sz w:val="24"/>
                <w:szCs w:val="24"/>
              </w:rPr>
              <w:t>30</w:t>
            </w:r>
            <w:r>
              <w:rPr>
                <w:rFonts w:ascii="黑体" w:eastAsia="黑体" w:hAnsi="黑体" w:cs="黑体" w:hint="eastAsia"/>
                <w:bCs/>
                <w:sz w:val="24"/>
                <w:szCs w:val="24"/>
              </w:rPr>
              <w:t>分）</w:t>
            </w:r>
          </w:p>
        </w:tc>
        <w:tc>
          <w:tcPr>
            <w:tcW w:w="3903" w:type="pct"/>
          </w:tcPr>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1.</w:t>
            </w:r>
            <w:r>
              <w:rPr>
                <w:rFonts w:ascii="仿宋" w:eastAsia="仿宋" w:hAnsi="仿宋" w:cs="仿宋_GB2312" w:hint="eastAsia"/>
                <w:sz w:val="28"/>
                <w:szCs w:val="28"/>
              </w:rPr>
              <w:t>有年度党建工作计划和总结。（</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2.</w:t>
            </w:r>
            <w:r>
              <w:rPr>
                <w:rFonts w:ascii="仿宋" w:eastAsia="仿宋" w:hAnsi="仿宋" w:cs="仿宋_GB2312" w:hint="eastAsia"/>
                <w:sz w:val="28"/>
                <w:szCs w:val="28"/>
              </w:rPr>
              <w:t>学习和党员活动有计划、有考勤、有记录，执行效果好。（</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3.</w:t>
            </w:r>
            <w:r>
              <w:rPr>
                <w:rFonts w:ascii="仿宋" w:eastAsia="仿宋" w:hAnsi="仿宋" w:cs="仿宋_GB2312" w:hint="eastAsia"/>
                <w:sz w:val="28"/>
                <w:szCs w:val="28"/>
              </w:rPr>
              <w:t>职工政治理论学习有制度、有考勤、有记录、有学习笔记；原则上每周</w:t>
            </w:r>
            <w:r>
              <w:rPr>
                <w:rFonts w:ascii="仿宋" w:eastAsia="仿宋" w:hAnsi="仿宋" w:cs="仿宋_GB2312"/>
                <w:sz w:val="28"/>
                <w:szCs w:val="28"/>
              </w:rPr>
              <w:t>1</w:t>
            </w:r>
            <w:r>
              <w:rPr>
                <w:rFonts w:ascii="仿宋" w:eastAsia="仿宋" w:hAnsi="仿宋" w:cs="仿宋_GB2312" w:hint="eastAsia"/>
                <w:sz w:val="28"/>
                <w:szCs w:val="28"/>
              </w:rPr>
              <w:t>次，方式多样、内容丰富，每次参学率不低于</w:t>
            </w:r>
            <w:r>
              <w:rPr>
                <w:rFonts w:ascii="仿宋" w:eastAsia="仿宋" w:hAnsi="仿宋" w:cs="仿宋_GB2312"/>
                <w:sz w:val="28"/>
                <w:szCs w:val="28"/>
              </w:rPr>
              <w:t>80%</w:t>
            </w:r>
            <w:r>
              <w:rPr>
                <w:rFonts w:ascii="仿宋" w:eastAsia="仿宋" w:hAnsi="仿宋" w:cs="仿宋_GB2312" w:hint="eastAsia"/>
                <w:sz w:val="28"/>
                <w:szCs w:val="28"/>
              </w:rPr>
              <w:t>。（</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4.</w:t>
            </w:r>
            <w:r>
              <w:rPr>
                <w:rFonts w:ascii="仿宋" w:eastAsia="仿宋" w:hAnsi="仿宋" w:cs="仿宋_GB2312" w:hint="eastAsia"/>
                <w:sz w:val="28"/>
                <w:szCs w:val="28"/>
              </w:rPr>
              <w:t>“三会一课”</w:t>
            </w:r>
            <w:r>
              <w:rPr>
                <w:rFonts w:ascii="仿宋" w:eastAsia="仿宋" w:hAnsi="仿宋" w:cs="仿宋_GB2312"/>
                <w:sz w:val="28"/>
                <w:szCs w:val="28"/>
              </w:rPr>
              <w:t xml:space="preserve"> </w:t>
            </w:r>
            <w:r>
              <w:rPr>
                <w:rFonts w:ascii="仿宋" w:eastAsia="仿宋" w:hAnsi="仿宋" w:cs="仿宋_GB2312" w:hint="eastAsia"/>
                <w:sz w:val="28"/>
                <w:szCs w:val="28"/>
              </w:rPr>
              <w:t>有制度、有考勤、有记录、有学习笔记、有课件。支委会每月</w:t>
            </w:r>
            <w:r>
              <w:rPr>
                <w:rFonts w:ascii="仿宋" w:eastAsia="仿宋" w:hAnsi="仿宋" w:cs="仿宋_GB2312"/>
                <w:sz w:val="28"/>
                <w:szCs w:val="28"/>
              </w:rPr>
              <w:t>1</w:t>
            </w:r>
            <w:r>
              <w:rPr>
                <w:rFonts w:ascii="仿宋" w:eastAsia="仿宋" w:hAnsi="仿宋" w:cs="仿宋_GB2312" w:hint="eastAsia"/>
                <w:sz w:val="28"/>
                <w:szCs w:val="28"/>
              </w:rPr>
              <w:t>次（没有支委会的支部召开党员会），党员会议每季度</w:t>
            </w:r>
            <w:r>
              <w:rPr>
                <w:rFonts w:ascii="仿宋" w:eastAsia="仿宋" w:hAnsi="仿宋" w:cs="仿宋_GB2312"/>
                <w:sz w:val="28"/>
                <w:szCs w:val="28"/>
              </w:rPr>
              <w:t>1</w:t>
            </w:r>
            <w:r>
              <w:rPr>
                <w:rFonts w:ascii="仿宋" w:eastAsia="仿宋" w:hAnsi="仿宋" w:cs="仿宋_GB2312" w:hint="eastAsia"/>
                <w:sz w:val="28"/>
                <w:szCs w:val="28"/>
              </w:rPr>
              <w:t>次，每年开展</w:t>
            </w:r>
            <w:r>
              <w:rPr>
                <w:rFonts w:ascii="仿宋" w:eastAsia="仿宋" w:hAnsi="仿宋" w:cs="仿宋_GB2312"/>
                <w:sz w:val="28"/>
                <w:szCs w:val="28"/>
              </w:rPr>
              <w:t>1</w:t>
            </w:r>
            <w:r>
              <w:rPr>
                <w:rFonts w:ascii="仿宋" w:eastAsia="仿宋" w:hAnsi="仿宋" w:cs="仿宋_GB2312" w:hint="eastAsia"/>
                <w:sz w:val="28"/>
                <w:szCs w:val="28"/>
              </w:rPr>
              <w:t>次专题组织生活会和民主评议党员活动，书记每年讲党课不少于</w:t>
            </w:r>
            <w:r>
              <w:rPr>
                <w:rFonts w:ascii="仿宋" w:eastAsia="仿宋" w:hAnsi="仿宋" w:cs="仿宋_GB2312"/>
                <w:sz w:val="28"/>
                <w:szCs w:val="28"/>
              </w:rPr>
              <w:t>2</w:t>
            </w:r>
            <w:r>
              <w:rPr>
                <w:rFonts w:ascii="仿宋" w:eastAsia="仿宋" w:hAnsi="仿宋" w:cs="仿宋_GB2312" w:hint="eastAsia"/>
                <w:sz w:val="28"/>
                <w:szCs w:val="28"/>
              </w:rPr>
              <w:t>次。（</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“主题党日”制度健全，主题鲜明，形式丰富，每月</w:t>
            </w:r>
            <w:r>
              <w:rPr>
                <w:rFonts w:ascii="仿宋" w:eastAsia="仿宋" w:hAnsi="仿宋" w:cs="仿宋_GB2312"/>
                <w:sz w:val="28"/>
                <w:szCs w:val="28"/>
              </w:rPr>
              <w:t>1</w:t>
            </w:r>
            <w:r>
              <w:rPr>
                <w:rFonts w:ascii="仿宋" w:eastAsia="仿宋" w:hAnsi="仿宋" w:cs="仿宋_GB2312" w:hint="eastAsia"/>
                <w:sz w:val="28"/>
                <w:szCs w:val="28"/>
              </w:rPr>
              <w:t>次，成效显著。（</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6.</w:t>
            </w:r>
            <w:r>
              <w:rPr>
                <w:rFonts w:ascii="仿宋" w:eastAsia="仿宋" w:hAnsi="仿宋" w:cs="仿宋_GB2312" w:hint="eastAsia"/>
                <w:sz w:val="28"/>
                <w:szCs w:val="28"/>
              </w:rPr>
              <w:t>有重大事项请示报告制度（选举、专题组织生活会、民主评议党员、党员外出集体活动等）。（</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7.</w:t>
            </w:r>
            <w:r>
              <w:rPr>
                <w:rFonts w:ascii="仿宋" w:eastAsia="仿宋" w:hAnsi="仿宋" w:cs="仿宋_GB2312" w:hint="eastAsia"/>
                <w:sz w:val="28"/>
                <w:szCs w:val="28"/>
              </w:rPr>
              <w:t>建立工作通报和征求意见制度，定期向党员和职工、离退休人员通报场站发展情况，听取职工意见和建议。（</w:t>
            </w:r>
            <w:r>
              <w:rPr>
                <w:rFonts w:ascii="仿宋" w:eastAsia="仿宋" w:hAnsi="仿宋" w:cs="仿宋_GB2312"/>
                <w:sz w:val="28"/>
                <w:szCs w:val="28"/>
              </w:rPr>
              <w:t>4</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8.</w:t>
            </w:r>
            <w:r>
              <w:rPr>
                <w:rFonts w:ascii="仿宋" w:eastAsia="仿宋" w:hAnsi="仿宋" w:cs="仿宋_GB2312" w:hint="eastAsia"/>
                <w:sz w:val="28"/>
                <w:szCs w:val="28"/>
              </w:rPr>
              <w:t>建立贫困职工帮扶机制，将党组织的关爱落实到位。（</w:t>
            </w:r>
            <w:r>
              <w:rPr>
                <w:rFonts w:ascii="仿宋" w:eastAsia="仿宋" w:hAnsi="仿宋" w:cs="仿宋_GB2312"/>
                <w:sz w:val="28"/>
                <w:szCs w:val="28"/>
              </w:rPr>
              <w:t>2</w:t>
            </w:r>
            <w:r>
              <w:rPr>
                <w:rFonts w:ascii="仿宋" w:eastAsia="仿宋" w:hAnsi="仿宋" w:cs="仿宋_GB2312" w:hint="eastAsia"/>
                <w:sz w:val="28"/>
                <w:szCs w:val="28"/>
              </w:rPr>
              <w:t>分）</w:t>
            </w:r>
          </w:p>
        </w:tc>
        <w:tc>
          <w:tcPr>
            <w:tcW w:w="249" w:type="pct"/>
          </w:tcPr>
          <w:p w:rsidR="00EF6B1D" w:rsidRDefault="00EF6B1D">
            <w:pPr>
              <w:snapToGrid w:val="0"/>
              <w:spacing w:line="340" w:lineRule="exact"/>
              <w:rPr>
                <w:rFonts w:ascii="仿宋" w:eastAsia="仿宋" w:hAnsi="仿宋" w:cs="仿宋_GB2312"/>
                <w:sz w:val="28"/>
                <w:szCs w:val="28"/>
              </w:rPr>
            </w:pPr>
          </w:p>
        </w:tc>
      </w:tr>
      <w:tr w:rsidR="00EF6B1D" w:rsidRPr="00A95055">
        <w:trPr>
          <w:trHeight w:val="561"/>
        </w:trPr>
        <w:tc>
          <w:tcPr>
            <w:tcW w:w="407" w:type="pct"/>
            <w:vMerge/>
            <w:vAlign w:val="center"/>
          </w:tcPr>
          <w:p w:rsidR="00EF6B1D" w:rsidRDefault="00EF6B1D">
            <w:pPr>
              <w:snapToGrid w:val="0"/>
              <w:spacing w:line="340" w:lineRule="exact"/>
              <w:rPr>
                <w:rFonts w:ascii="仿宋_GB2312" w:eastAsia="仿宋_GB2312" w:hAnsi="仿宋_GB2312" w:cs="仿宋_GB2312"/>
                <w:sz w:val="24"/>
                <w:szCs w:val="24"/>
              </w:rPr>
            </w:pPr>
          </w:p>
        </w:tc>
        <w:tc>
          <w:tcPr>
            <w:tcW w:w="441" w:type="pct"/>
          </w:tcPr>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p>
          <w:p w:rsidR="00EF6B1D" w:rsidRDefault="00EF6B1D">
            <w:pPr>
              <w:snapToGrid w:val="0"/>
              <w:spacing w:line="340" w:lineRule="exact"/>
              <w:jc w:val="center"/>
              <w:rPr>
                <w:rFonts w:ascii="黑体" w:eastAsia="黑体" w:hAnsi="黑体" w:cs="仿宋_GB2312"/>
                <w:sz w:val="24"/>
                <w:szCs w:val="24"/>
              </w:rPr>
            </w:pPr>
            <w:r>
              <w:rPr>
                <w:rFonts w:ascii="黑体" w:eastAsia="黑体" w:hAnsi="黑体" w:cs="仿宋_GB2312" w:hint="eastAsia"/>
                <w:sz w:val="24"/>
                <w:szCs w:val="24"/>
              </w:rPr>
              <w:t>党建工作</w:t>
            </w:r>
          </w:p>
          <w:p w:rsidR="00EF6B1D" w:rsidRDefault="00EF6B1D">
            <w:pPr>
              <w:snapToGrid w:val="0"/>
              <w:spacing w:line="340" w:lineRule="exact"/>
              <w:jc w:val="center"/>
              <w:rPr>
                <w:rFonts w:ascii="黑体" w:eastAsia="黑体" w:hAnsi="黑体" w:cs="仿宋_GB2312"/>
                <w:sz w:val="24"/>
                <w:szCs w:val="24"/>
              </w:rPr>
            </w:pPr>
            <w:r>
              <w:rPr>
                <w:rFonts w:ascii="黑体" w:eastAsia="黑体" w:hAnsi="黑体" w:cs="仿宋_GB2312" w:hint="eastAsia"/>
                <w:sz w:val="24"/>
                <w:szCs w:val="24"/>
              </w:rPr>
              <w:t>成效</w:t>
            </w:r>
          </w:p>
          <w:p w:rsidR="00EF6B1D" w:rsidRDefault="00EF6B1D">
            <w:pPr>
              <w:snapToGrid w:val="0"/>
              <w:spacing w:line="340" w:lineRule="exact"/>
              <w:jc w:val="center"/>
              <w:rPr>
                <w:rFonts w:ascii="仿宋_GB2312" w:eastAsia="仿宋_GB2312" w:hAnsi="仿宋_GB2312" w:cs="仿宋_GB2312"/>
                <w:sz w:val="24"/>
                <w:szCs w:val="24"/>
              </w:rPr>
            </w:pPr>
            <w:r>
              <w:rPr>
                <w:rFonts w:ascii="黑体" w:eastAsia="黑体" w:hAnsi="黑体" w:cs="仿宋_GB2312" w:hint="eastAsia"/>
                <w:sz w:val="24"/>
                <w:szCs w:val="24"/>
              </w:rPr>
              <w:t>（</w:t>
            </w:r>
            <w:r>
              <w:rPr>
                <w:rFonts w:ascii="黑体" w:eastAsia="黑体" w:hAnsi="黑体" w:cs="仿宋_GB2312"/>
                <w:sz w:val="24"/>
                <w:szCs w:val="24"/>
              </w:rPr>
              <w:t>40</w:t>
            </w:r>
            <w:r>
              <w:rPr>
                <w:rFonts w:ascii="黑体" w:eastAsia="黑体" w:hAnsi="黑体" w:cs="仿宋_GB2312" w:hint="eastAsia"/>
                <w:sz w:val="24"/>
                <w:szCs w:val="24"/>
              </w:rPr>
              <w:t>分）</w:t>
            </w:r>
          </w:p>
        </w:tc>
        <w:tc>
          <w:tcPr>
            <w:tcW w:w="3903" w:type="pct"/>
          </w:tcPr>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1.</w:t>
            </w:r>
            <w:r>
              <w:rPr>
                <w:rFonts w:ascii="仿宋" w:eastAsia="仿宋" w:hAnsi="仿宋" w:cs="仿宋_GB2312" w:hint="eastAsia"/>
                <w:sz w:val="28"/>
                <w:szCs w:val="28"/>
              </w:rPr>
              <w:t>认真落实党委决定和工作部署，对党委安排的各项专项工作任务都能够做到按时按质完成，成效显著。（</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2.</w:t>
            </w:r>
            <w:r>
              <w:rPr>
                <w:rFonts w:ascii="仿宋" w:eastAsia="仿宋" w:hAnsi="仿宋" w:cs="仿宋_GB2312" w:hint="eastAsia"/>
                <w:sz w:val="28"/>
                <w:szCs w:val="28"/>
              </w:rPr>
              <w:t>积极宣传党的路线方针政策和时事政治动态，教育党员职工的思想和党中央保持高度一致。（</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3.</w:t>
            </w:r>
            <w:r>
              <w:rPr>
                <w:rFonts w:ascii="仿宋" w:eastAsia="仿宋" w:hAnsi="仿宋" w:cs="仿宋_GB2312" w:hint="eastAsia"/>
                <w:sz w:val="28"/>
                <w:szCs w:val="28"/>
              </w:rPr>
              <w:t>充分发挥党组织政治核心和战斗堡垒作用。党员干部严格遵守政治纪律、组织纪律，在大是大非面前头脑清醒、立场坚定，在重点工作和吃苦耐劳方面发挥模范带头作用；全体职工遵纪守法、爱岗敬业，工作氛围风清气正，本单位改革和发展成效显著。（</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4.</w:t>
            </w:r>
            <w:r>
              <w:rPr>
                <w:rFonts w:ascii="仿宋" w:eastAsia="仿宋" w:hAnsi="仿宋" w:cs="仿宋_GB2312" w:hint="eastAsia"/>
                <w:sz w:val="28"/>
                <w:szCs w:val="28"/>
              </w:rPr>
              <w:t>认真落实党风廉政建设责任制，保障本单位在基建维修、大额采购、大宗产品出售等方面程序规范，公正廉洁。对于一些苗头性问题能加强监督，做到及时发现，及时纠正。（</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落实意识形态工作责任制，做好统战和民族宗教工作，重视信访工作，确保全年无意识形态问题发生。（</w:t>
            </w:r>
            <w:r>
              <w:rPr>
                <w:rFonts w:ascii="仿宋" w:eastAsia="仿宋" w:hAnsi="仿宋" w:cs="仿宋_GB2312"/>
                <w:sz w:val="28"/>
                <w:szCs w:val="28"/>
              </w:rPr>
              <w:t>5</w:t>
            </w:r>
            <w:r>
              <w:rPr>
                <w:rFonts w:ascii="仿宋" w:eastAsia="仿宋" w:hAnsi="仿宋" w:cs="仿宋_GB2312" w:hint="eastAsia"/>
                <w:sz w:val="28"/>
                <w:szCs w:val="28"/>
              </w:rPr>
              <w:t>分）</w:t>
            </w:r>
            <w:r>
              <w:rPr>
                <w:rFonts w:ascii="仿宋" w:eastAsia="仿宋" w:hAnsi="仿宋" w:cs="仿宋_GB2312"/>
                <w:sz w:val="28"/>
                <w:szCs w:val="28"/>
              </w:rPr>
              <w:t xml:space="preserve"> </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6.</w:t>
            </w:r>
            <w:r>
              <w:rPr>
                <w:rFonts w:ascii="仿宋" w:eastAsia="仿宋" w:hAnsi="仿宋" w:cs="仿宋_GB2312" w:hint="eastAsia"/>
                <w:sz w:val="28"/>
                <w:szCs w:val="28"/>
              </w:rPr>
              <w:t>落实稳定安全工作责任制，做好党员和职工政治思想工作，及时化解矛盾，确保不出现稳定安全事故。（</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7.</w:t>
            </w:r>
            <w:r>
              <w:rPr>
                <w:rFonts w:ascii="仿宋" w:eastAsia="仿宋" w:hAnsi="仿宋" w:cs="仿宋_GB2312" w:hint="eastAsia"/>
                <w:sz w:val="28"/>
                <w:szCs w:val="28"/>
              </w:rPr>
              <w:t>积极创新党建活动形式，积极创建有特色的场站文化。（</w:t>
            </w:r>
            <w:r>
              <w:rPr>
                <w:rFonts w:ascii="仿宋" w:eastAsia="仿宋" w:hAnsi="仿宋" w:cs="仿宋_GB2312"/>
                <w:sz w:val="28"/>
                <w:szCs w:val="28"/>
              </w:rPr>
              <w:t>5</w:t>
            </w:r>
            <w:r>
              <w:rPr>
                <w:rFonts w:ascii="仿宋" w:eastAsia="仿宋" w:hAnsi="仿宋" w:cs="仿宋_GB2312" w:hint="eastAsia"/>
                <w:sz w:val="28"/>
                <w:szCs w:val="28"/>
              </w:rPr>
              <w:t>分）</w:t>
            </w:r>
          </w:p>
          <w:p w:rsidR="00EF6B1D" w:rsidRDefault="00EF6B1D">
            <w:pPr>
              <w:snapToGrid w:val="0"/>
              <w:spacing w:line="340" w:lineRule="exact"/>
              <w:rPr>
                <w:rFonts w:ascii="仿宋" w:eastAsia="仿宋" w:hAnsi="仿宋" w:cs="仿宋_GB2312"/>
                <w:sz w:val="28"/>
                <w:szCs w:val="28"/>
              </w:rPr>
            </w:pPr>
            <w:r>
              <w:rPr>
                <w:rFonts w:ascii="仿宋" w:eastAsia="仿宋" w:hAnsi="仿宋" w:cs="仿宋_GB2312"/>
                <w:sz w:val="28"/>
                <w:szCs w:val="28"/>
              </w:rPr>
              <w:t>8.</w:t>
            </w:r>
            <w:r>
              <w:rPr>
                <w:rFonts w:ascii="仿宋" w:eastAsia="仿宋" w:hAnsi="仿宋" w:cs="仿宋_GB2312" w:hint="eastAsia"/>
                <w:sz w:val="28"/>
                <w:szCs w:val="28"/>
              </w:rPr>
              <w:t>年度党建工作档案归档及时，完备规范、齐全有序。（</w:t>
            </w:r>
            <w:r>
              <w:rPr>
                <w:rFonts w:ascii="仿宋" w:eastAsia="仿宋" w:hAnsi="仿宋" w:cs="仿宋_GB2312"/>
                <w:sz w:val="28"/>
                <w:szCs w:val="28"/>
              </w:rPr>
              <w:t>5</w:t>
            </w:r>
            <w:r>
              <w:rPr>
                <w:rFonts w:ascii="仿宋" w:eastAsia="仿宋" w:hAnsi="仿宋" w:cs="仿宋_GB2312" w:hint="eastAsia"/>
                <w:sz w:val="28"/>
                <w:szCs w:val="28"/>
              </w:rPr>
              <w:t>分）</w:t>
            </w:r>
          </w:p>
        </w:tc>
        <w:tc>
          <w:tcPr>
            <w:tcW w:w="249" w:type="pct"/>
          </w:tcPr>
          <w:p w:rsidR="00EF6B1D" w:rsidRDefault="00EF6B1D">
            <w:pPr>
              <w:snapToGrid w:val="0"/>
              <w:spacing w:line="340" w:lineRule="exact"/>
              <w:rPr>
                <w:rFonts w:ascii="仿宋" w:eastAsia="仿宋" w:hAnsi="仿宋" w:cs="仿宋_GB2312"/>
                <w:sz w:val="28"/>
                <w:szCs w:val="28"/>
              </w:rPr>
            </w:pPr>
          </w:p>
        </w:tc>
      </w:tr>
      <w:tr w:rsidR="00EF6B1D" w:rsidRPr="00A95055">
        <w:trPr>
          <w:trHeight w:val="840"/>
        </w:trPr>
        <w:tc>
          <w:tcPr>
            <w:tcW w:w="407" w:type="pct"/>
            <w:vMerge/>
            <w:vAlign w:val="center"/>
          </w:tcPr>
          <w:p w:rsidR="00EF6B1D" w:rsidRDefault="00EF6B1D">
            <w:pPr>
              <w:snapToGrid w:val="0"/>
              <w:spacing w:line="340" w:lineRule="exact"/>
              <w:rPr>
                <w:rFonts w:ascii="仿宋_GB2312" w:eastAsia="仿宋_GB2312" w:hAnsi="仿宋_GB2312" w:cs="仿宋_GB2312"/>
                <w:sz w:val="24"/>
                <w:szCs w:val="24"/>
              </w:rPr>
            </w:pPr>
          </w:p>
        </w:tc>
        <w:tc>
          <w:tcPr>
            <w:tcW w:w="4344" w:type="pct"/>
            <w:gridSpan w:val="2"/>
          </w:tcPr>
          <w:p w:rsidR="00EF6B1D" w:rsidRDefault="00EF6B1D">
            <w:pPr>
              <w:snapToGrid w:val="0"/>
              <w:spacing w:line="340" w:lineRule="exact"/>
              <w:ind w:firstLineChars="1900" w:firstLine="5320"/>
              <w:rPr>
                <w:rFonts w:ascii="黑体" w:eastAsia="黑体" w:hAnsi="黑体" w:cs="仿宋_GB2312"/>
                <w:sz w:val="28"/>
                <w:szCs w:val="28"/>
              </w:rPr>
            </w:pPr>
          </w:p>
          <w:p w:rsidR="00EF6B1D" w:rsidRDefault="00EF6B1D">
            <w:pPr>
              <w:snapToGrid w:val="0"/>
              <w:spacing w:line="340" w:lineRule="exact"/>
              <w:ind w:firstLineChars="1900" w:firstLine="5320"/>
              <w:rPr>
                <w:rFonts w:ascii="黑体" w:eastAsia="黑体" w:hAnsi="黑体" w:cs="仿宋_GB2312"/>
                <w:sz w:val="28"/>
                <w:szCs w:val="28"/>
              </w:rPr>
            </w:pPr>
            <w:r>
              <w:rPr>
                <w:rFonts w:ascii="黑体" w:eastAsia="黑体" w:hAnsi="黑体" w:cs="仿宋_GB2312" w:hint="eastAsia"/>
                <w:sz w:val="28"/>
                <w:szCs w:val="28"/>
              </w:rPr>
              <w:t>总</w:t>
            </w:r>
            <w:r>
              <w:rPr>
                <w:rFonts w:ascii="黑体" w:eastAsia="黑体" w:hAnsi="黑体" w:cs="仿宋_GB2312"/>
                <w:sz w:val="28"/>
                <w:szCs w:val="28"/>
              </w:rPr>
              <w:t xml:space="preserve">      </w:t>
            </w:r>
            <w:r>
              <w:rPr>
                <w:rFonts w:ascii="黑体" w:eastAsia="黑体" w:hAnsi="黑体" w:cs="仿宋_GB2312" w:hint="eastAsia"/>
                <w:sz w:val="28"/>
                <w:szCs w:val="28"/>
              </w:rPr>
              <w:t>分</w:t>
            </w:r>
          </w:p>
        </w:tc>
        <w:tc>
          <w:tcPr>
            <w:tcW w:w="249" w:type="pct"/>
          </w:tcPr>
          <w:p w:rsidR="00EF6B1D" w:rsidRPr="00A95055" w:rsidRDefault="00EF6B1D">
            <w:pPr>
              <w:snapToGrid w:val="0"/>
              <w:spacing w:line="340" w:lineRule="exact"/>
              <w:rPr>
                <w:rFonts w:ascii="微软雅黑" w:eastAsia="微软雅黑" w:hAnsi="微软雅黑"/>
                <w:color w:val="000000"/>
                <w:szCs w:val="21"/>
              </w:rPr>
            </w:pPr>
          </w:p>
        </w:tc>
      </w:tr>
    </w:tbl>
    <w:p w:rsidR="00EF6B1D" w:rsidRDefault="00EF6B1D">
      <w:pPr>
        <w:rPr>
          <w:rFonts w:ascii="仿宋_GB2312" w:eastAsia="仿宋_GB2312" w:hAnsi="仿宋_GB2312" w:cs="仿宋_GB2312"/>
          <w:sz w:val="32"/>
          <w:szCs w:val="32"/>
        </w:rPr>
      </w:pPr>
    </w:p>
    <w:p w:rsidR="00EF6B1D" w:rsidRDefault="00EF6B1D"/>
    <w:sectPr w:rsidR="00EF6B1D" w:rsidSect="0052221A">
      <w:headerReference w:type="default" r:id="rId6"/>
      <w:pgSz w:w="16838" w:h="11906" w:orient="landscape"/>
      <w:pgMar w:top="907" w:right="907" w:bottom="90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B1D" w:rsidRDefault="00EF6B1D" w:rsidP="0052221A">
      <w:r>
        <w:separator/>
      </w:r>
    </w:p>
  </w:endnote>
  <w:endnote w:type="continuationSeparator" w:id="0">
    <w:p w:rsidR="00EF6B1D" w:rsidRDefault="00EF6B1D" w:rsidP="005222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B1D" w:rsidRDefault="00EF6B1D" w:rsidP="0052221A">
      <w:r>
        <w:separator/>
      </w:r>
    </w:p>
  </w:footnote>
  <w:footnote w:type="continuationSeparator" w:id="0">
    <w:p w:rsidR="00EF6B1D" w:rsidRDefault="00EF6B1D" w:rsidP="00522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B1D" w:rsidRDefault="00EF6B1D" w:rsidP="00E0757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ZmMzM5M2Q0NmY3NDc2OTNiYThhN2JjYzM1ZTQ4ZGIifQ=="/>
  </w:docVars>
  <w:rsids>
    <w:rsidRoot w:val="00C62F75"/>
    <w:rsid w:val="000049D1"/>
    <w:rsid w:val="00033470"/>
    <w:rsid w:val="000424F2"/>
    <w:rsid w:val="00042DDB"/>
    <w:rsid w:val="0005329B"/>
    <w:rsid w:val="00090162"/>
    <w:rsid w:val="000B0843"/>
    <w:rsid w:val="000D135F"/>
    <w:rsid w:val="0011593F"/>
    <w:rsid w:val="00117AFA"/>
    <w:rsid w:val="00126850"/>
    <w:rsid w:val="00134ED8"/>
    <w:rsid w:val="00160F2C"/>
    <w:rsid w:val="001805A9"/>
    <w:rsid w:val="001D07C5"/>
    <w:rsid w:val="001E41D5"/>
    <w:rsid w:val="00207B63"/>
    <w:rsid w:val="00224A44"/>
    <w:rsid w:val="002F273D"/>
    <w:rsid w:val="002F2921"/>
    <w:rsid w:val="00344ACE"/>
    <w:rsid w:val="0037606B"/>
    <w:rsid w:val="003A5201"/>
    <w:rsid w:val="003C19E7"/>
    <w:rsid w:val="003C554E"/>
    <w:rsid w:val="003F5925"/>
    <w:rsid w:val="00424E4B"/>
    <w:rsid w:val="004434D1"/>
    <w:rsid w:val="00460D46"/>
    <w:rsid w:val="00462AE9"/>
    <w:rsid w:val="004726ED"/>
    <w:rsid w:val="00510CB9"/>
    <w:rsid w:val="0052221A"/>
    <w:rsid w:val="005365E7"/>
    <w:rsid w:val="005820D3"/>
    <w:rsid w:val="005A6F72"/>
    <w:rsid w:val="005C1325"/>
    <w:rsid w:val="005C15C8"/>
    <w:rsid w:val="005E1FBD"/>
    <w:rsid w:val="00600B2A"/>
    <w:rsid w:val="00625492"/>
    <w:rsid w:val="006429D4"/>
    <w:rsid w:val="0064489C"/>
    <w:rsid w:val="00651C0A"/>
    <w:rsid w:val="006B3A1C"/>
    <w:rsid w:val="006C559F"/>
    <w:rsid w:val="006C7658"/>
    <w:rsid w:val="006D4CE2"/>
    <w:rsid w:val="00760854"/>
    <w:rsid w:val="00765704"/>
    <w:rsid w:val="00774080"/>
    <w:rsid w:val="00784051"/>
    <w:rsid w:val="007A0617"/>
    <w:rsid w:val="007F2C21"/>
    <w:rsid w:val="00835A0D"/>
    <w:rsid w:val="008A0F00"/>
    <w:rsid w:val="008A178E"/>
    <w:rsid w:val="008A35C5"/>
    <w:rsid w:val="008C79C5"/>
    <w:rsid w:val="00901DE3"/>
    <w:rsid w:val="009120FF"/>
    <w:rsid w:val="00914EAE"/>
    <w:rsid w:val="00932DC0"/>
    <w:rsid w:val="00952E84"/>
    <w:rsid w:val="009556CB"/>
    <w:rsid w:val="009624DB"/>
    <w:rsid w:val="00966317"/>
    <w:rsid w:val="00995018"/>
    <w:rsid w:val="00997EE6"/>
    <w:rsid w:val="009C0FA8"/>
    <w:rsid w:val="00A22564"/>
    <w:rsid w:val="00A261DD"/>
    <w:rsid w:val="00A838A5"/>
    <w:rsid w:val="00A95055"/>
    <w:rsid w:val="00AB0D95"/>
    <w:rsid w:val="00AE142F"/>
    <w:rsid w:val="00B143F4"/>
    <w:rsid w:val="00B170E2"/>
    <w:rsid w:val="00B2369F"/>
    <w:rsid w:val="00B54221"/>
    <w:rsid w:val="00B71A39"/>
    <w:rsid w:val="00B84653"/>
    <w:rsid w:val="00B87625"/>
    <w:rsid w:val="00BC0A8A"/>
    <w:rsid w:val="00BE34A4"/>
    <w:rsid w:val="00BF428B"/>
    <w:rsid w:val="00C11D42"/>
    <w:rsid w:val="00C124C9"/>
    <w:rsid w:val="00C14768"/>
    <w:rsid w:val="00C249D3"/>
    <w:rsid w:val="00C62F75"/>
    <w:rsid w:val="00C85D84"/>
    <w:rsid w:val="00CB7F04"/>
    <w:rsid w:val="00CC60D6"/>
    <w:rsid w:val="00CD13C9"/>
    <w:rsid w:val="00CD3E31"/>
    <w:rsid w:val="00CE21F6"/>
    <w:rsid w:val="00CF07CF"/>
    <w:rsid w:val="00D02638"/>
    <w:rsid w:val="00D45A10"/>
    <w:rsid w:val="00D60A0B"/>
    <w:rsid w:val="00DB245A"/>
    <w:rsid w:val="00DD316D"/>
    <w:rsid w:val="00DD50DA"/>
    <w:rsid w:val="00DF066D"/>
    <w:rsid w:val="00DF071F"/>
    <w:rsid w:val="00DF2128"/>
    <w:rsid w:val="00DF257C"/>
    <w:rsid w:val="00E07579"/>
    <w:rsid w:val="00E10D33"/>
    <w:rsid w:val="00E11247"/>
    <w:rsid w:val="00E34983"/>
    <w:rsid w:val="00E5303E"/>
    <w:rsid w:val="00E55C52"/>
    <w:rsid w:val="00E659F6"/>
    <w:rsid w:val="00E75712"/>
    <w:rsid w:val="00E919F3"/>
    <w:rsid w:val="00EA1877"/>
    <w:rsid w:val="00EA1AA4"/>
    <w:rsid w:val="00EB011B"/>
    <w:rsid w:val="00ED69E5"/>
    <w:rsid w:val="00EE1338"/>
    <w:rsid w:val="00EE3D2D"/>
    <w:rsid w:val="00EF6B1D"/>
    <w:rsid w:val="00F11755"/>
    <w:rsid w:val="00F5767E"/>
    <w:rsid w:val="00F8716E"/>
    <w:rsid w:val="00F9706F"/>
    <w:rsid w:val="00FA7A7A"/>
    <w:rsid w:val="00FE4F4B"/>
    <w:rsid w:val="00FF6781"/>
    <w:rsid w:val="1C1A6D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1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221A"/>
    <w:rPr>
      <w:sz w:val="18"/>
      <w:szCs w:val="18"/>
    </w:rPr>
  </w:style>
  <w:style w:type="character" w:customStyle="1" w:styleId="BalloonTextChar">
    <w:name w:val="Balloon Text Char"/>
    <w:basedOn w:val="DefaultParagraphFont"/>
    <w:link w:val="BalloonText"/>
    <w:uiPriority w:val="99"/>
    <w:semiHidden/>
    <w:locked/>
    <w:rsid w:val="0052221A"/>
    <w:rPr>
      <w:rFonts w:cs="Times New Roman"/>
      <w:sz w:val="18"/>
      <w:szCs w:val="18"/>
    </w:rPr>
  </w:style>
  <w:style w:type="paragraph" w:styleId="Footer">
    <w:name w:val="footer"/>
    <w:basedOn w:val="Normal"/>
    <w:link w:val="FooterChar"/>
    <w:uiPriority w:val="99"/>
    <w:rsid w:val="005222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2221A"/>
    <w:rPr>
      <w:rFonts w:cs="Times New Roman"/>
      <w:sz w:val="18"/>
      <w:szCs w:val="18"/>
    </w:rPr>
  </w:style>
  <w:style w:type="paragraph" w:styleId="Header">
    <w:name w:val="header"/>
    <w:basedOn w:val="Normal"/>
    <w:link w:val="HeaderChar"/>
    <w:uiPriority w:val="99"/>
    <w:rsid w:val="005222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2221A"/>
    <w:rPr>
      <w:rFonts w:cs="Times New Roman"/>
      <w:sz w:val="18"/>
      <w:szCs w:val="18"/>
    </w:rPr>
  </w:style>
  <w:style w:type="paragraph" w:styleId="NormalWeb">
    <w:name w:val="Normal (Web)"/>
    <w:basedOn w:val="Normal"/>
    <w:uiPriority w:val="99"/>
    <w:rsid w:val="0052221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201</Words>
  <Characters>1146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李文静</dc:creator>
  <cp:keywords/>
  <dc:description/>
  <cp:lastModifiedBy>刘育生</cp:lastModifiedBy>
  <cp:revision>18</cp:revision>
  <cp:lastPrinted>2020-05-15T08:22:00Z</cp:lastPrinted>
  <dcterms:created xsi:type="dcterms:W3CDTF">2020-05-06T02:03:00Z</dcterms:created>
  <dcterms:modified xsi:type="dcterms:W3CDTF">2023-11-09T08:23:00Z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2893149D52FB4DFDBE06303EDA6B7555_12</vt:lpwstr>
  </property>
</Properties>
</file>